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Nakache Patricia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9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below)</w:t>
            </w:r>
          </w:p>
        </w:tc>
        <w:tc>
          <w:tcPr>
            <w:tcW w:w="74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8"/>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THREDUP INC.</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10/28/2026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969 BROADWAY, SUITE 200</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continue"/>
          </w:tcPr>
          <w:p>
            <w:pPr>
              <w:spacing w:after="0"/>
              <w:rPr>
                <w:sz w:val="9"/>
                <w:szCs w:val="9"/>
                <w:color w:val="auto"/>
              </w:rPr>
            </w:pPr>
          </w:p>
        </w:tc>
        <w:tc>
          <w:tcPr>
            <w:tcW w:w="34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6"/>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OAKLAND</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94607</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ind w:left="400"/>
              <w:spacing w:after="0" w:line="113" w:lineRule="exact"/>
              <w:rPr>
                <w:sz w:val="20"/>
                <w:szCs w:val="20"/>
                <w:color w:val="auto"/>
              </w:rPr>
            </w:pPr>
            <w:r>
              <w:rPr>
                <w:rFonts w:ascii="Arial" w:cs="Arial" w:eastAsia="Arial" w:hAnsi="Arial"/>
                <w:sz w:val="13"/>
                <w:szCs w:val="13"/>
                <w:color w:val="auto"/>
              </w:rPr>
              <w:t>Person</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auto"/>
              </w:rPr>
              <w:t>6. Ownership</w:t>
            </w:r>
          </w:p>
        </w:tc>
        <w:tc>
          <w:tcPr>
            <w:tcW w:w="15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 or</w:t>
            </w:r>
          </w:p>
        </w:tc>
        <w:tc>
          <w:tcPr>
            <w:tcW w:w="15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vMerge w:val="restart"/>
          </w:tcPr>
          <w:p>
            <w:pPr>
              <w:jc w:val="right"/>
              <w:spacing w:after="0"/>
              <w:rPr>
                <w:sz w:val="20"/>
                <w:szCs w:val="20"/>
                <w:color w:val="auto"/>
              </w:rPr>
            </w:pPr>
            <w:r>
              <w:rPr>
                <w:rFonts w:ascii="Arial" w:cs="Arial" w:eastAsia="Arial" w:hAnsi="Arial"/>
                <w:sz w:val="12"/>
                <w:szCs w:val="12"/>
                <w:b w:val="1"/>
                <w:bCs w:val="1"/>
                <w:color w:val="auto"/>
                <w:w w:val="93"/>
              </w:rPr>
              <w:t>(A) or</w:t>
            </w:r>
          </w:p>
        </w:tc>
        <w:tc>
          <w:tcPr>
            <w:tcW w:w="6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vMerge w:val="continue"/>
          </w:tcPr>
          <w:p>
            <w:pPr>
              <w:spacing w:after="0"/>
              <w:rPr>
                <w:sz w:val="13"/>
                <w:szCs w:val="13"/>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b w:val="1"/>
                <w:bCs w:val="1"/>
                <w:color w:val="auto"/>
              </w:rPr>
              <w:t>Price</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right"/>
              <w:ind w:right="71"/>
              <w:spacing w:after="0"/>
              <w:rPr>
                <w:sz w:val="20"/>
                <w:szCs w:val="20"/>
                <w:color w:val="auto"/>
              </w:rPr>
            </w:pPr>
            <w:r>
              <w:rPr>
                <w:rFonts w:ascii="Arial" w:cs="Arial" w:eastAsia="Arial" w:hAnsi="Arial"/>
                <w:sz w:val="12"/>
                <w:szCs w:val="12"/>
                <w:b w:val="1"/>
                <w:bCs w:val="1"/>
                <w:color w:val="auto"/>
                <w:w w:val="95"/>
              </w:rPr>
              <w:t>(D)</w:t>
            </w:r>
          </w:p>
        </w:tc>
        <w:tc>
          <w:tcPr>
            <w:tcW w:w="6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7"/>
                <w:szCs w:val="17"/>
                <w:color w:val="0000FF"/>
              </w:rPr>
              <w:t>10/28/2026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7,590</w:t>
            </w:r>
          </w:p>
        </w:tc>
        <w:tc>
          <w:tcPr>
            <w:tcW w:w="32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56"/>
              <w:spacing w:after="0"/>
              <w:rPr>
                <w:sz w:val="20"/>
                <w:szCs w:val="20"/>
                <w:color w:val="auto"/>
              </w:rPr>
            </w:pPr>
            <w:r>
              <w:rPr>
                <w:rFonts w:ascii="Times New Roman" w:cs="Times New Roman" w:eastAsia="Times New Roman" w:hAnsi="Times New Roman"/>
                <w:sz w:val="17"/>
                <w:szCs w:val="17"/>
                <w:color w:val="0000FF"/>
              </w:rPr>
              <w:t>351,570</w:t>
            </w:r>
          </w:p>
        </w:tc>
        <w:tc>
          <w:tcPr>
            <w:tcW w:w="10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Gordan/Nakache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0000FF"/>
              </w:rPr>
              <w:t>14,017</w:t>
            </w:r>
          </w:p>
        </w:tc>
        <w:tc>
          <w:tcPr>
            <w:tcW w:w="100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Family 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U/A DTD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11/30/2001</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7"/>
          </w:tcPr>
          <w:p>
            <w:pPr>
              <w:jc w:val="center"/>
              <w:ind w:right="85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6"/>
          </w:tcPr>
          <w:p>
            <w:pPr>
              <w:jc w:val="center"/>
              <w:ind w:left="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jc w:val="right"/>
              <w:ind w:right="71"/>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her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p>
      <w:pPr>
        <w:spacing w:after="0" w:line="178"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indirectly by Gordan/Nakache Family Trust U/A DTD 11/30/2001. The Reporting Person serves as a trustee for the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7755"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2026-10-29T15:54:35Z</dcterms:created>
  <dcterms:modified xsi:type="dcterms:W3CDTF">2026-10-29T15:54:35Z</dcterms:modified>
</cp:coreProperties>
</file>