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8323.xml.htm"/>
      <w:bookmarkStart w:id="1" w:name="kswkform4_17883883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Reinhart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THREDUP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969 BROADWAY,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ThredUp Inc.</w:t>
              </w:r>
            </w:hyperlink>
            <w:r>
              <w:rPr/>
              <w:t xml:space="preserve"> [ </w:t>
            </w:r>
            <w:r>
              <w:rPr>
                <w:rFonts w:ascii="Times;serif" w:hAnsi="Times;serif"/>
                <w:color w:val="0000FF"/>
                <w:sz w:val="24"/>
                <w:shd w:fill="FFFFFF" w:val="clear"/>
              </w:rPr>
              <w:t>TDUP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002"/>
        <w:gridCol w:w="435"/>
        <w:gridCol w:w="834"/>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166,667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1,698,728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86,223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2.5812</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1,612,505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111,666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1,724,171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57,771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2.5812</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1,666,400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52,316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1,718,716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27,068</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2.5812</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1,691,648</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166,667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1,359,843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111,666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1,248,177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52,316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1,195,861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withholding obligations in connection with the vesting of RSUs.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26, 2024, the Reporting Person was granted 2,000,000 RSUs, vesting in twelve equal quarterly installments on June 1, September 1, December 1 and March 1 until fully vested, subject to the Reporting Person's continued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9, 2025, the Reporting Person was granted 1,340,000 RSUs, vesting in twelve equal quarterly installments on June 1, September 1, December 1 and March 1 until fully vested, subject to the Reporting Person's continued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28, 2026, the Reporting Person was granted 627,793 RSUs, vesting in twelve equal quarterly installments on June 1, September 1, December 1 and March 1 until fully vested, subject to the Reporting Person's continued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Alon Rotem,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9447" TargetMode="External"/><Relationship Id="rId5" Type="http://schemas.openxmlformats.org/officeDocument/2006/relationships/hyperlink" Target="http://www.sec.gov/cgi-bin/browse-edgar?action=getcompany&amp;CIK=000148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4692</Characters>
  <CharactersWithSpaces>5434</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