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6308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3080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Reinhart James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THREDUP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969 BROADWAY,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ThredUp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TDUP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94607</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569"/>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06/01/2026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4"/>
              </w:rPr>
              <w:t>166,666</w:t>
            </w: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1,542,986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06/02/2026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88,163</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4.4346</w:t>
            </w:r>
          </w:p>
        </w:tc>
        <w:tc>
          <w:tcPr>
            <w:tcW w:w="1260" w:type="dxa"/>
            <w:vAlign w:val="bottom"/>
            <w:tcBorders>
              <w:bottom w:val="single" w:sz="8" w:color="2C2C2C"/>
            </w:tcBorders>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1,454,823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06/01/2026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4"/>
              </w:rPr>
              <w:t>111,667</w:t>
            </w: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1,566,490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06/02/2026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59,070</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4.4346</w:t>
            </w:r>
          </w:p>
        </w:tc>
        <w:tc>
          <w:tcPr>
            <w:tcW w:w="1260" w:type="dxa"/>
            <w:vAlign w:val="bottom"/>
            <w:tcBorders>
              <w:bottom w:val="single" w:sz="8" w:color="2C2C2C"/>
            </w:tcBorders>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1,507,420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06/01/2026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52,316</w:t>
            </w:r>
          </w:p>
        </w:tc>
        <w:tc>
          <w:tcPr>
            <w:tcW w:w="40" w:type="dxa"/>
            <w:vAlign w:val="bottom"/>
          </w:tcPr>
          <w:p>
            <w:pPr>
              <w:spacing w:after="0"/>
              <w:rPr>
                <w:sz w:val="22"/>
                <w:szCs w:val="22"/>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60" w:type="dxa"/>
            <w:vAlign w:val="bottom"/>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1,559,736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06/02/2026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27,675</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4.4344</w:t>
            </w:r>
          </w:p>
        </w:tc>
        <w:tc>
          <w:tcPr>
            <w:tcW w:w="1260" w:type="dxa"/>
            <w:vAlign w:val="bottom"/>
            <w:tcBorders>
              <w:bottom w:val="single" w:sz="8" w:color="2C2C2C"/>
            </w:tcBorders>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1,532,061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58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166,666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06/01/2026</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9"/>
              </w:rPr>
              <w:t>166,666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1,690,493</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Pr>
          <w:p>
            <w:pPr>
              <w:spacing w:after="0"/>
              <w:rPr>
                <w:sz w:val="15"/>
                <w:szCs w:val="15"/>
                <w:color w:val="auto"/>
              </w:rPr>
            </w:pPr>
          </w:p>
        </w:tc>
        <w:tc>
          <w:tcPr>
            <w:tcW w:w="58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111,667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06/01/2026</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4"/>
              </w:rPr>
              <w:t>111,667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1,578,826</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15"/>
                <w:szCs w:val="15"/>
                <w:color w:val="auto"/>
              </w:rPr>
            </w:pPr>
          </w:p>
        </w:tc>
        <w:tc>
          <w:tcPr>
            <w:tcW w:w="58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52,316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06/01/2026</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52,316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1,526,510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the Reporting Person was granted 2,000,000 RSUs, vesting in twelve equal quarterly installments on June 1, September 1, December 1 and March 1 until fully vested, subject to the Reporting Person's continued service to the Issuer on each such date.</w:t>
      </w:r>
    </w:p>
    <w:p>
      <w:pPr>
        <w:spacing w:after="0" w:line="19" w:lineRule="exact"/>
        <w:rPr>
          <w:rFonts w:ascii="Times New Roman" w:cs="Times New Roman" w:eastAsia="Times New Roman" w:hAnsi="Times New Roman"/>
          <w:sz w:val="13"/>
          <w:szCs w:val="13"/>
          <w:color w:val="008000"/>
        </w:rPr>
      </w:pPr>
    </w:p>
    <w:p>
      <w:pPr>
        <w:ind w:left="40" w:right="6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9, 2025, the Reporting Person was granted 1,340,000 RSUs, vesting in twelve equal quarterly installments on June 1, September 1, December 1 and March 1 until fully vested, subject to the Reporting Person's continued service to the Issuer on each such date.</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28, 2026, the Reporting Person was granted 627,793 RSUs, vesting in twelve equal quarterly installments on June 1, September 1, December 1 and March 1 until fully vested, subject to the Reporting Person's continued service to the Issuer on each such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Alon Rotem,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9447"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2026-06-03T15:46:45Z</dcterms:created>
  <dcterms:modified xsi:type="dcterms:W3CDTF">2026-06-03T15:46:45Z</dcterms:modified>
</cp:coreProperties>
</file>